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40" w:lineRule="atLeast"/>
        <w:jc w:val="left"/>
        <w:rPr>
          <w:rFonts w:ascii="微软雅黑" w:hAnsi="微软雅黑" w:eastAsia="微软雅黑" w:cs="Times New Roma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hAnsi="微软雅黑" w:eastAsia="Times New Roman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年泉州市直公立学校专项公开招聘新任教师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（学校）新任教师考试，报考招聘岗位：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（选填“高中、初中、小学”）（学科）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教师资格证书，并按规定的时间将教师资格证书及普通话等级证书原件、复印件送交泉州教育局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教师工作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科复审。如未能按时取得该教师资格书及普通话等级证书等，用人单位依法解除本人的聘用合同。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